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82" w:rsidRDefault="004D4F82" w:rsidP="004D4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Принято»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12426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4D4F82" w:rsidRDefault="004D4F82" w:rsidP="004D4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педагогическом совете                 </w:t>
      </w:r>
      <w:r w:rsidR="00FD33F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приказом директора</w:t>
      </w:r>
    </w:p>
    <w:p w:rsidR="004D4F82" w:rsidRDefault="004D4F82" w:rsidP="004D4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E4E1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</w:t>
      </w:r>
    </w:p>
    <w:p w:rsidR="004D4F82" w:rsidRDefault="001E4E1F" w:rsidP="004D4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FD33F4">
        <w:rPr>
          <w:b/>
          <w:sz w:val="24"/>
          <w:szCs w:val="24"/>
        </w:rPr>
        <w:t>от «</w:t>
      </w:r>
      <w:proofErr w:type="gramStart"/>
      <w:r>
        <w:rPr>
          <w:sz w:val="24"/>
          <w:szCs w:val="24"/>
        </w:rPr>
        <w:t>31</w:t>
      </w:r>
      <w:r w:rsidR="00FD33F4">
        <w:rPr>
          <w:b/>
          <w:sz w:val="24"/>
          <w:szCs w:val="24"/>
        </w:rPr>
        <w:t>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_08</w:t>
      </w:r>
      <w:r w:rsidR="00FD33F4">
        <w:rPr>
          <w:sz w:val="24"/>
          <w:szCs w:val="24"/>
        </w:rPr>
        <w:t>__</w:t>
      </w:r>
      <w:r w:rsidR="00FD33F4">
        <w:rPr>
          <w:b/>
          <w:sz w:val="24"/>
          <w:szCs w:val="24"/>
        </w:rPr>
        <w:t>20</w:t>
      </w:r>
      <w:r>
        <w:rPr>
          <w:sz w:val="24"/>
          <w:szCs w:val="24"/>
        </w:rPr>
        <w:t xml:space="preserve"> 22</w:t>
      </w:r>
      <w:r w:rsidR="00FD33F4">
        <w:rPr>
          <w:b/>
          <w:sz w:val="24"/>
          <w:szCs w:val="24"/>
        </w:rPr>
        <w:t>г. №</w:t>
      </w:r>
      <w:r>
        <w:rPr>
          <w:b/>
          <w:sz w:val="24"/>
          <w:szCs w:val="24"/>
        </w:rPr>
        <w:t xml:space="preserve"> 1</w:t>
      </w:r>
      <w:r w:rsidR="00FD33F4">
        <w:rPr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D33F4">
        <w:rPr>
          <w:b/>
          <w:sz w:val="24"/>
          <w:szCs w:val="24"/>
        </w:rPr>
        <w:t>от «</w:t>
      </w:r>
      <w:r>
        <w:rPr>
          <w:sz w:val="24"/>
          <w:szCs w:val="24"/>
        </w:rPr>
        <w:t>31</w:t>
      </w:r>
      <w:r w:rsidR="00FD33F4">
        <w:rPr>
          <w:b/>
          <w:sz w:val="24"/>
          <w:szCs w:val="24"/>
        </w:rPr>
        <w:t>»</w:t>
      </w:r>
      <w:r>
        <w:rPr>
          <w:sz w:val="24"/>
          <w:szCs w:val="24"/>
        </w:rPr>
        <w:t>___08</w:t>
      </w:r>
      <w:r w:rsidR="00FD33F4">
        <w:rPr>
          <w:sz w:val="24"/>
          <w:szCs w:val="24"/>
        </w:rPr>
        <w:t>____</w:t>
      </w:r>
      <w:r w:rsidR="00FD33F4">
        <w:rPr>
          <w:b/>
          <w:sz w:val="24"/>
          <w:szCs w:val="24"/>
        </w:rPr>
        <w:t>20</w:t>
      </w:r>
      <w:r>
        <w:rPr>
          <w:sz w:val="24"/>
          <w:szCs w:val="24"/>
        </w:rPr>
        <w:t xml:space="preserve"> 22</w:t>
      </w:r>
      <w:r w:rsidR="00FD33F4">
        <w:rPr>
          <w:b/>
          <w:sz w:val="24"/>
          <w:szCs w:val="24"/>
        </w:rPr>
        <w:t>г. №</w:t>
      </w:r>
      <w:r>
        <w:rPr>
          <w:b/>
          <w:sz w:val="24"/>
          <w:szCs w:val="24"/>
        </w:rPr>
        <w:t xml:space="preserve"> 174</w:t>
      </w:r>
      <w:r w:rsidR="00FD33F4">
        <w:rPr>
          <w:sz w:val="24"/>
          <w:szCs w:val="24"/>
        </w:rPr>
        <w:t>__</w:t>
      </w:r>
    </w:p>
    <w:p w:rsidR="004D4F82" w:rsidRDefault="001E4E1F" w:rsidP="004D4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9407A6" w:rsidRDefault="009407A6" w:rsidP="004D4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Pr="00C67DEE" w:rsidRDefault="009407A6" w:rsidP="009407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F647F5" w:rsidRDefault="009407A6" w:rsidP="00940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 объединениях дополнительного</w:t>
      </w:r>
    </w:p>
    <w:p w:rsidR="009407A6" w:rsidRPr="00C67DEE" w:rsidRDefault="009407A6" w:rsidP="00940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  <w:r w:rsidR="00F647F5">
        <w:rPr>
          <w:rFonts w:ascii="Times New Roman" w:hAnsi="Times New Roman" w:cs="Times New Roman"/>
          <w:b/>
          <w:sz w:val="32"/>
          <w:szCs w:val="32"/>
        </w:rPr>
        <w:t xml:space="preserve"> обучающихся</w:t>
      </w:r>
    </w:p>
    <w:p w:rsidR="009407A6" w:rsidRPr="00C67DEE" w:rsidRDefault="009407A6" w:rsidP="00940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9407A6" w:rsidRPr="00C67DEE" w:rsidRDefault="009407A6" w:rsidP="00940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9407A6" w:rsidRDefault="009407A6" w:rsidP="009407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Default="009407A6" w:rsidP="009407A6">
      <w:pPr>
        <w:rPr>
          <w:rFonts w:ascii="Times New Roman" w:hAnsi="Times New Roman" w:cs="Times New Roman"/>
          <w:sz w:val="28"/>
          <w:szCs w:val="28"/>
        </w:rPr>
      </w:pPr>
    </w:p>
    <w:p w:rsidR="009407A6" w:rsidRPr="00F647F5" w:rsidRDefault="009407A6" w:rsidP="00F647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г.Рязань</w:t>
      </w:r>
    </w:p>
    <w:p w:rsidR="00416D52" w:rsidRPr="009407A6" w:rsidRDefault="00F76AE0" w:rsidP="0094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7A6">
        <w:rPr>
          <w:rFonts w:ascii="Times New Roman" w:hAnsi="Times New Roman" w:cs="Times New Roman"/>
          <w:b/>
          <w:sz w:val="28"/>
          <w:szCs w:val="28"/>
        </w:rPr>
        <w:lastRenderedPageBreak/>
        <w:t>1. Перечень объединений обучающихся в системе дополнительного образования и краткая их характеристика.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 обучающихся МБУ ДО «ЦДТ» «Стрекоза» могут быть представлены:</w:t>
      </w:r>
      <w:r w:rsidR="00416D52">
        <w:rPr>
          <w:rFonts w:ascii="Times New Roman" w:hAnsi="Times New Roman" w:cs="Times New Roman"/>
          <w:sz w:val="28"/>
          <w:szCs w:val="28"/>
        </w:rPr>
        <w:t xml:space="preserve"> </w:t>
      </w:r>
      <w:r w:rsidRPr="00F76AE0">
        <w:rPr>
          <w:rFonts w:ascii="Times New Roman" w:hAnsi="Times New Roman" w:cs="Times New Roman"/>
          <w:sz w:val="28"/>
          <w:szCs w:val="28"/>
        </w:rPr>
        <w:t xml:space="preserve">учебной группой, </w:t>
      </w:r>
      <w:proofErr w:type="spellStart"/>
      <w:r w:rsidRPr="00F76AE0">
        <w:rPr>
          <w:rFonts w:ascii="Times New Roman" w:hAnsi="Times New Roman" w:cs="Times New Roman"/>
          <w:sz w:val="28"/>
          <w:szCs w:val="28"/>
        </w:rPr>
        <w:t>двухпрофильной</w:t>
      </w:r>
      <w:proofErr w:type="spellEnd"/>
      <w:r w:rsidRPr="00F76AE0">
        <w:rPr>
          <w:rFonts w:ascii="Times New Roman" w:hAnsi="Times New Roman" w:cs="Times New Roman"/>
          <w:sz w:val="28"/>
          <w:szCs w:val="28"/>
        </w:rPr>
        <w:t xml:space="preserve"> учебной группой, научно-исследовательская учебная группа, учебная группа переменного состава; сквозная учебная группа; учебная группа совместных занятий детей и родителей; школа; класс; студия; клуб; секция; профильный отряд.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Учебная группа – это группа детей или подростков с общими интересами, обучающихся совместно по единой образовательной программе в течение определенного времени (четверти, полугодия, учебного года; нескольких учебных годов).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Здесь в основном могут заниматься учащиеся от 7 до 18 лет (приложение 1). Каждый обучающийся имеет право заниматься в одной или нескольких группах.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Учебные группы создаются для учащихся одного возраста или разных возрастов.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Учитывая особенности и содержание работы учебной группы, исходя из педагогической целесообразности и обоснований образовательной программы, педагог может проводить</w:t>
      </w:r>
      <w:r w:rsidR="00416D52">
        <w:rPr>
          <w:rFonts w:ascii="Times New Roman" w:hAnsi="Times New Roman" w:cs="Times New Roman"/>
          <w:sz w:val="28"/>
          <w:szCs w:val="28"/>
        </w:rPr>
        <w:t xml:space="preserve"> </w:t>
      </w:r>
      <w:r w:rsidRPr="00F76AE0">
        <w:rPr>
          <w:rFonts w:ascii="Times New Roman" w:hAnsi="Times New Roman" w:cs="Times New Roman"/>
          <w:sz w:val="28"/>
          <w:szCs w:val="28"/>
        </w:rPr>
        <w:t xml:space="preserve">занятия со всем составом учебной группы, по звеньям, индивидуально; может вести индивидуальные занятия с детьми с ограниченными возможностями здоровья по месту жительства.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76AE0">
        <w:rPr>
          <w:rFonts w:ascii="Times New Roman" w:hAnsi="Times New Roman" w:cs="Times New Roman"/>
          <w:sz w:val="28"/>
          <w:szCs w:val="28"/>
        </w:rPr>
        <w:t>двухпрофильных</w:t>
      </w:r>
      <w:proofErr w:type="spellEnd"/>
      <w:r w:rsidRPr="00F76AE0">
        <w:rPr>
          <w:rFonts w:ascii="Times New Roman" w:hAnsi="Times New Roman" w:cs="Times New Roman"/>
          <w:sz w:val="28"/>
          <w:szCs w:val="28"/>
        </w:rPr>
        <w:t xml:space="preserve"> учебных группах воспитанники обучаются одновременно двум видам деятельности, причем один из видов деятельности является основным. Занятия в таких группах могут проводить:</w:t>
      </w:r>
      <w:r w:rsidR="00416D52">
        <w:rPr>
          <w:rFonts w:ascii="Times New Roman" w:hAnsi="Times New Roman" w:cs="Times New Roman"/>
          <w:sz w:val="28"/>
          <w:szCs w:val="28"/>
        </w:rPr>
        <w:t xml:space="preserve"> </w:t>
      </w:r>
      <w:r w:rsidRPr="00F76AE0">
        <w:rPr>
          <w:rFonts w:ascii="Times New Roman" w:hAnsi="Times New Roman" w:cs="Times New Roman"/>
          <w:sz w:val="28"/>
          <w:szCs w:val="28"/>
        </w:rPr>
        <w:t>а) два педагога, каждый по своему направлению деятельности;</w:t>
      </w:r>
      <w:r w:rsidR="00416D52">
        <w:rPr>
          <w:rFonts w:ascii="Times New Roman" w:hAnsi="Times New Roman" w:cs="Times New Roman"/>
          <w:sz w:val="28"/>
          <w:szCs w:val="28"/>
        </w:rPr>
        <w:t xml:space="preserve"> </w:t>
      </w:r>
      <w:r w:rsidRPr="00F76AE0">
        <w:rPr>
          <w:rFonts w:ascii="Times New Roman" w:hAnsi="Times New Roman" w:cs="Times New Roman"/>
          <w:sz w:val="28"/>
          <w:szCs w:val="28"/>
        </w:rPr>
        <w:t>б) один педагог – специалист по нескольким видам деятельности. Если занятия проводят два педагога, то необходимым условием организации работы является координация деятельности, совместное программирование и подведение итогов образовательного процесса.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Комплексные учебные группы создаются с целью знакомства обучающихся с различными областями знаний, науки, техники, искусства для их самоопределения и выбора деятельности для дальнейшего обучения, с целью достижения воспитанниками высоких творческих результатов в основном виде деятельности.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lastRenderedPageBreak/>
        <w:t>Научно-исследовательские учебные группы создаются с целью развития познавательных интересов и творческих способностей обучающихся, углубленного изучения различных областей науки, техники, искусства, физической культуры; привлечения обучающихся к научно</w:t>
      </w:r>
      <w:r w:rsidR="00416D52">
        <w:rPr>
          <w:rFonts w:ascii="Times New Roman" w:hAnsi="Times New Roman" w:cs="Times New Roman"/>
          <w:sz w:val="28"/>
          <w:szCs w:val="28"/>
        </w:rPr>
        <w:t>-</w:t>
      </w:r>
      <w:r w:rsidRPr="00F76AE0">
        <w:rPr>
          <w:rFonts w:ascii="Times New Roman" w:hAnsi="Times New Roman" w:cs="Times New Roman"/>
          <w:sz w:val="28"/>
          <w:szCs w:val="28"/>
        </w:rPr>
        <w:t xml:space="preserve">исследовательской, рационализаторской, изобретательской деятельности; профессионального самоопределения обучающихся; для проведения опытной, экспериментальной, исследовательской работы.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Научно-исследовательские группы могут создаваться на основе договора с учебными и научно-исследовательскими институтами, предприятиями, творческими организациями, на базе средних специальных и высших учебных заведений.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Обучающиеся выполняют поисковые, исследовательские, опытные, экспериментальные работы, разработки новых и совершенствование созданных конструкций, моделей, приборов, технических устройств; изготовляют учебные пособия.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В научно-исследовательских учебных группах могут создаваться творческие группы в зависимости от тематики и содержания работы.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Учебные группы переменного состава организуются не на весь учебный год, а на более короткие сроки: месяц, учебная четверть или полугодие. Такие группы могут создаваться на период школьных каникул: во время летних каникул на базе лагерей с дневным пребыванием детей.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Учебные группы переменного состава создаются с целью осуществления начальной подготовки обучающихся, приобретения ими первоначальных знаний и умений по какому-либо виду деятельности, или с целью проведения массового обучения школьников каким-либо навыкам, а также с целью организации познавательного и полезного досуга учащихся.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Такие группы создаются для учащихся групп продленного дня общеобразовательных школ и школ-интернатов. Основными видами деятельности при создании учебных групп переменного состава являются спортивная, туристская, игровая деятельность, декоративно-прикладное творчество.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Клуб – объединение учащихся с общими интересами, созданное для проведения совместных занятий и совместного досуга обучающихся с целью их разностороннего развития и для более массового привлечения школьников к работе клуба.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lastRenderedPageBreak/>
        <w:t xml:space="preserve">В клубе занимаются дети и подростки разного возраста, объединенные в секции или учебные группы. Члены клуба могут заниматься в одном или нескольких секциях (учебных группах).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Клуб работает</w:t>
      </w:r>
      <w:r w:rsidR="00416D52">
        <w:rPr>
          <w:rFonts w:ascii="Times New Roman" w:hAnsi="Times New Roman" w:cs="Times New Roman"/>
          <w:sz w:val="28"/>
          <w:szCs w:val="28"/>
        </w:rPr>
        <w:t xml:space="preserve"> </w:t>
      </w:r>
      <w:r w:rsidRPr="00F76AE0">
        <w:rPr>
          <w:rFonts w:ascii="Times New Roman" w:hAnsi="Times New Roman" w:cs="Times New Roman"/>
          <w:sz w:val="28"/>
          <w:szCs w:val="28"/>
        </w:rPr>
        <w:t xml:space="preserve">на основе положения, которое утверждается на общем собрании членов клуба и отражает: цели и задачи, структуру клуба, традиции, основные направления деятельности, права и обязанности членов клуба, материально-техническую базу клуба.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Прием в клуб проводится на основе заявления обучающегося. Первоначально он может быть зачислен кандидатом, а члены клуба с прохождением определенного испытательного срока. Воспитанники могут иметь удостоверение члена клуба. </w:t>
      </w:r>
    </w:p>
    <w:p w:rsidR="00416D52" w:rsidRPr="009407A6" w:rsidRDefault="00F76AE0" w:rsidP="0094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7A6">
        <w:rPr>
          <w:rFonts w:ascii="Times New Roman" w:hAnsi="Times New Roman" w:cs="Times New Roman"/>
          <w:b/>
          <w:sz w:val="28"/>
          <w:szCs w:val="28"/>
        </w:rPr>
        <w:t>2. Организация деятельности объединений обучающихся в системе дополнительного образования</w:t>
      </w:r>
      <w:r w:rsidR="00416D52" w:rsidRPr="009407A6">
        <w:rPr>
          <w:rFonts w:ascii="Times New Roman" w:hAnsi="Times New Roman" w:cs="Times New Roman"/>
          <w:b/>
          <w:sz w:val="28"/>
          <w:szCs w:val="28"/>
        </w:rPr>
        <w:t>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Комплектование объединений проводится ежегодно в августе - сентябре, занятия в объединениях первого года обучения должны начинаться не позднее 15 сентября, последующих годов обучения - не позднее 15 сентября и заканчиваться 31 мая. </w:t>
      </w:r>
    </w:p>
    <w:p w:rsidR="009407A6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Комплектование новых объединений в течение учебного года проводится педагогом в течение 14 дней. При приеме в спортивные, военно-спортивные, спортивно-технические, туристические, хореографические группы необходимо медицинское заключение врачебно</w:t>
      </w:r>
      <w:r w:rsidR="00416D52">
        <w:rPr>
          <w:rFonts w:ascii="Times New Roman" w:hAnsi="Times New Roman" w:cs="Times New Roman"/>
          <w:sz w:val="28"/>
          <w:szCs w:val="28"/>
        </w:rPr>
        <w:t>-</w:t>
      </w:r>
      <w:r w:rsidRPr="00F76AE0">
        <w:rPr>
          <w:rFonts w:ascii="Times New Roman" w:hAnsi="Times New Roman" w:cs="Times New Roman"/>
          <w:sz w:val="28"/>
          <w:szCs w:val="28"/>
        </w:rPr>
        <w:t xml:space="preserve">физкультурного диспансера или врача о здоровье учащихся. Численный состав объединения определяется в зависимости от возраста обучающихся, года обучении, специфики деятельности объединения, условий работы, утверждается педагогическим советом структурного подразделения.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Численный состав обучающихся первою года обучения составляет не менее 15 человек, второго года обучения -12 человек, третьего и далее годов обучения - не менее 10 человек; численный состав хоровых коллективов, коллективов бальных танцев составляет не менее 20 человек.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В случае снижении фактической посещаемости в течение года, группы должны быть объединены или расформированы. В объединения второго и последующих годов обучения могут быть зачислены учащиеся, успешно прошедшие собеседование.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lastRenderedPageBreak/>
        <w:t xml:space="preserve">Списочный состав объединений детей с ограниченными возможностями здоровья формируется в индивидуальном порядке, также допускается их меньшая наполняемость.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Количество занятий объединения в неделю определяется образовательной программой педагога. Как правило, программа первого года обучения ориентирована на 4 академических часа; второю года обучения - на 5 академических часов в неделю, третьего и последующих годов – на 5часов в неделю. Максимально допустимая нагрузка на одного ребенка в неделю не должна превышать 12 академических часов в неделю. Продолжительность занятий устанавливается в зависимости от возрастных и психофизиологических особенностей, допустимой нагрузки обучающихся.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Для младших школьников - 40 мин. для школьников среднего и старшего школьного возраста – 1 ч 30 мин. Перерыв между занятиями должен составлять не менее 10-15 мни. (приложение 1).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Цель, задачи и содержание деятельности объединений определяется на основе программ, утвержденных педагогическим советом отдела.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Педагоги могут использовать, в работе с объединениями типовые образовательные программы, разработанные Министерством образования России, также адаптировать их с учетом использования возможностей окружающей природной и социальной среды.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Адаптированные программы утверждаются на заседании педагогического совета Центра. Педагоги имеют право разработать по авторским образовательным программам, прошедшие процедуру апробации, имеющие внутреннюю и внешнюю рецензии, утвержденные на заседании, педагогического совета учреждения.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Программа реализуется педагогом через календарный учебный план занятий, который составляется на весь учебный год или на учебное полугодие, четверть.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Педагоги, работающие в образовательном учреждении первый учебный год, используют для организации деятельности объединения только календарный учебный план, утвержденный заместителем директора по учебно</w:t>
      </w:r>
      <w:r w:rsidR="00416D52">
        <w:rPr>
          <w:rFonts w:ascii="Times New Roman" w:hAnsi="Times New Roman" w:cs="Times New Roman"/>
          <w:sz w:val="28"/>
          <w:szCs w:val="28"/>
        </w:rPr>
        <w:t>-</w:t>
      </w:r>
      <w:r w:rsidRPr="00F76AE0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Обучающиеся, показавшие высокий уровень достижений и результатов, могут заниматься по индивидуальным программам.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lastRenderedPageBreak/>
        <w:t xml:space="preserve">Для выполнения образовательных программ должна быть создана необходимая материальная база.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Занятия объединений могут проводиться на базе учебных кабинетов, лабораторий других образовательных учреждений.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Занятия объединений проводятся согласно расписанию, составленному на весь учебный год или на определенные сроки: полугодие, четверть и утвержденному директором учреждения.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В случае необходимости изменения в расписание занятий вносятся согласно заявлению педагога и </w:t>
      </w:r>
      <w:proofErr w:type="spellStart"/>
      <w:r w:rsidRPr="00F76AE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76AE0">
        <w:rPr>
          <w:rFonts w:ascii="Times New Roman" w:hAnsi="Times New Roman" w:cs="Times New Roman"/>
          <w:sz w:val="28"/>
          <w:szCs w:val="28"/>
        </w:rPr>
        <w:t xml:space="preserve"> утверждаются приказом.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При переносе занятий учебной группы педагог сообщает о сроках переноса служебной запиской заведующему структурным подразделением.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В период школьных каникул объединения работают по специальному расписанию, занятия могут быть перенесены на дневное время, также учебный процесс может продолжаться в форме проведения экскурсий, поездок, учебно-тренировочных сборов, профильных лагерей.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Работа обучающихся в объединении строится на принципах сотрудничества и самоуправления, сочетания коллективной и индивидуальной деятельности.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Обучающиеся совместно вырабатывают правила работы в объединении, знают свои права и обязанности.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Все вопросы деятельности объединения обсуждаются на собрании обучающихся, которые проводятся регулярно, не реже одного раза в четверть.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Объединение может иметь свои внешние отличительные знаки, название, девиз, эмблему, значок, форму.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Работа и достижения объединения отражаются в дневнике, рукописном журнале, летописи объединения.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В объединении проводится коллективное планирование и подведение итогов, деятельности, обучающиеся участвуют в обсуждении учебных программ и планов отдельных занятий.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В целях активного участия в работе коллектива каждого обучающегося могут действовать постоянные или временные органы самоуправления: совет группы, совет дела, творческие и инициативные группы по подготовке и </w:t>
      </w:r>
      <w:r w:rsidRPr="00F76AE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коллективных и клубных дней; могут быть сформированы </w:t>
      </w:r>
      <w:proofErr w:type="spellStart"/>
      <w:r w:rsidRPr="00F76AE0">
        <w:rPr>
          <w:rFonts w:ascii="Times New Roman" w:hAnsi="Times New Roman" w:cs="Times New Roman"/>
          <w:sz w:val="28"/>
          <w:szCs w:val="28"/>
        </w:rPr>
        <w:t>микроколлективы</w:t>
      </w:r>
      <w:proofErr w:type="spellEnd"/>
      <w:r w:rsidRPr="00F76AE0">
        <w:rPr>
          <w:rFonts w:ascii="Times New Roman" w:hAnsi="Times New Roman" w:cs="Times New Roman"/>
          <w:sz w:val="28"/>
          <w:szCs w:val="28"/>
        </w:rPr>
        <w:t xml:space="preserve">: звенья, бригады по 3-5 человек. 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В объединении осуществляется самообслуживание, организуется дежурство обучающихся.</w:t>
      </w:r>
    </w:p>
    <w:p w:rsidR="00416D52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Объединение участвует в общих делах воспитанников Центра, выполняет задания по подготовке к праздникам, конкурсам, фестивалям, выставкам; участвует в организации игровых уголков и площадок во время проведения тематических недель для школьников города, в реализации программ и проектов, в общественно полезной и благотворительной работе; обучающиеся могут состоять в общественных организациях и объединениях, деятельность которых, не противоречит конституции Российской Федерации. </w:t>
      </w:r>
    </w:p>
    <w:p w:rsidR="009A71FC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Обучающимся, успешно овладевшим учебной программой, проявившим организаторские способности и стремление передавать свои знания и умения другим, по решению собрания учебной группы могут быть присвоены знания «инструктор», «консультант» с вручением соответствующего удостоверения.</w:t>
      </w:r>
    </w:p>
    <w:p w:rsidR="009A71FC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 xml:space="preserve"> Получившим звание «Инструктор» разрешается проводить занятия с учащимися младшего и среднего возраста с учебными группами первого года обучения в присутствии педагога; в летний период они могут быть рекомендованы для ведения занятий кружкой по своей специальности в лагерях с дневным пребыванием или загородных оздоровительных лагерях. </w:t>
      </w:r>
    </w:p>
    <w:p w:rsidR="00CF23E1" w:rsidRDefault="00F76AE0">
      <w:pPr>
        <w:rPr>
          <w:rFonts w:ascii="Times New Roman" w:hAnsi="Times New Roman" w:cs="Times New Roman"/>
          <w:sz w:val="28"/>
          <w:szCs w:val="28"/>
        </w:rPr>
      </w:pPr>
      <w:r w:rsidRPr="00F76AE0">
        <w:rPr>
          <w:rFonts w:ascii="Times New Roman" w:hAnsi="Times New Roman" w:cs="Times New Roman"/>
          <w:sz w:val="28"/>
          <w:szCs w:val="28"/>
        </w:rPr>
        <w:t>По окончанию сроков освоения образовательных программ выпускникам, достигшие определенных успехов, выдаются характеристики</w:t>
      </w:r>
      <w:r w:rsidR="009A71FC">
        <w:rPr>
          <w:rFonts w:ascii="Times New Roman" w:hAnsi="Times New Roman" w:cs="Times New Roman"/>
          <w:sz w:val="28"/>
          <w:szCs w:val="28"/>
        </w:rPr>
        <w:t>-</w:t>
      </w:r>
      <w:r w:rsidRPr="00F76AE0">
        <w:rPr>
          <w:rFonts w:ascii="Times New Roman" w:hAnsi="Times New Roman" w:cs="Times New Roman"/>
          <w:sz w:val="28"/>
          <w:szCs w:val="28"/>
        </w:rPr>
        <w:t>рекомендации для поступления в среднее специальное или высшее учебное заведение. Педагог строит свою работу в тесном контакте с родителями обучающихся: проводит родительские собрания, открытые занятия, консультации, анкетирование родителей, участвует в проведении совместных дел обучающихся и родителей.</w:t>
      </w: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Default="009A71FC">
      <w:pPr>
        <w:rPr>
          <w:rFonts w:ascii="Times New Roman" w:hAnsi="Times New Roman" w:cs="Times New Roman"/>
          <w:sz w:val="28"/>
          <w:szCs w:val="28"/>
        </w:rPr>
      </w:pPr>
    </w:p>
    <w:p w:rsidR="009A71FC" w:rsidRPr="009A71FC" w:rsidRDefault="009A71FC" w:rsidP="009A71FC">
      <w:pPr>
        <w:jc w:val="right"/>
        <w:rPr>
          <w:sz w:val="28"/>
          <w:szCs w:val="28"/>
        </w:rPr>
      </w:pPr>
      <w:r w:rsidRPr="009A71FC">
        <w:rPr>
          <w:sz w:val="28"/>
          <w:szCs w:val="28"/>
        </w:rPr>
        <w:lastRenderedPageBreak/>
        <w:t xml:space="preserve">Приложение №1 </w:t>
      </w:r>
    </w:p>
    <w:p w:rsidR="009A71FC" w:rsidRDefault="009A71FC" w:rsidP="009A7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1FC">
        <w:rPr>
          <w:rFonts w:ascii="Times New Roman" w:hAnsi="Times New Roman" w:cs="Times New Roman"/>
          <w:sz w:val="28"/>
          <w:szCs w:val="28"/>
        </w:rPr>
        <w:t>Минимальный возраст зачисления детей в спортивные школы по видам спорта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A71FC" w:rsidTr="009A71FC">
        <w:tc>
          <w:tcPr>
            <w:tcW w:w="5920" w:type="dxa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3651" w:type="dxa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A71FC" w:rsidTr="009A71FC">
        <w:tc>
          <w:tcPr>
            <w:tcW w:w="5920" w:type="dxa"/>
          </w:tcPr>
          <w:p w:rsidR="009A71FC" w:rsidRDefault="009A71FC" w:rsidP="009A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651" w:type="dxa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71FC" w:rsidTr="009A71FC">
        <w:tc>
          <w:tcPr>
            <w:tcW w:w="5920" w:type="dxa"/>
          </w:tcPr>
          <w:p w:rsidR="009A71FC" w:rsidRDefault="009A71FC" w:rsidP="009A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</w:p>
        </w:tc>
        <w:tc>
          <w:tcPr>
            <w:tcW w:w="3651" w:type="dxa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71FC" w:rsidTr="009A71FC">
        <w:tc>
          <w:tcPr>
            <w:tcW w:w="5920" w:type="dxa"/>
          </w:tcPr>
          <w:p w:rsidR="009A71FC" w:rsidRDefault="009A71FC" w:rsidP="009A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3651" w:type="dxa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A71FC" w:rsidRDefault="009A71FC" w:rsidP="009A71FC">
      <w:pPr>
        <w:rPr>
          <w:rFonts w:ascii="Times New Roman" w:hAnsi="Times New Roman" w:cs="Times New Roman"/>
          <w:sz w:val="28"/>
          <w:szCs w:val="28"/>
        </w:rPr>
      </w:pPr>
    </w:p>
    <w:p w:rsidR="009A71FC" w:rsidRPr="009A71FC" w:rsidRDefault="009A71FC" w:rsidP="009A71FC">
      <w:pPr>
        <w:jc w:val="right"/>
        <w:rPr>
          <w:rFonts w:ascii="Times New Roman" w:hAnsi="Times New Roman" w:cs="Times New Roman"/>
          <w:sz w:val="28"/>
          <w:szCs w:val="28"/>
        </w:rPr>
      </w:pPr>
      <w:r w:rsidRPr="009A71F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A71FC" w:rsidRDefault="009A71FC" w:rsidP="009A7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1FC">
        <w:rPr>
          <w:rFonts w:ascii="Times New Roman" w:hAnsi="Times New Roman" w:cs="Times New Roman"/>
          <w:sz w:val="28"/>
          <w:szCs w:val="28"/>
        </w:rPr>
        <w:t>Рекомендуемый режим занятий детей в объединениях МБУДО «ЦДТ «Стрекоза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A71FC" w:rsidRDefault="009A71FC" w:rsidP="009A71F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8"/>
        <w:gridCol w:w="2150"/>
        <w:gridCol w:w="1387"/>
        <w:gridCol w:w="20"/>
        <w:gridCol w:w="1223"/>
        <w:gridCol w:w="1471"/>
        <w:gridCol w:w="2642"/>
      </w:tblGrid>
      <w:tr w:rsidR="009407A6" w:rsidTr="009A71FC">
        <w:trPr>
          <w:trHeight w:val="615"/>
        </w:trPr>
        <w:tc>
          <w:tcPr>
            <w:tcW w:w="817" w:type="dxa"/>
            <w:vMerge w:val="restart"/>
          </w:tcPr>
          <w:p w:rsid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3" w:type="dxa"/>
            <w:vMerge w:val="restart"/>
          </w:tcPr>
          <w:p w:rsidR="009A71FC" w:rsidRPr="009A71FC" w:rsidRDefault="009A71FC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1FC">
              <w:rPr>
                <w:rFonts w:ascii="Times New Roman" w:hAnsi="Times New Roman" w:cs="Times New Roman"/>
                <w:sz w:val="28"/>
                <w:szCs w:val="28"/>
              </w:rPr>
              <w:t>Профили и отдельные виды объединений</w:t>
            </w:r>
          </w:p>
        </w:tc>
        <w:tc>
          <w:tcPr>
            <w:tcW w:w="3190" w:type="dxa"/>
            <w:gridSpan w:val="3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</w:t>
            </w:r>
          </w:p>
        </w:tc>
        <w:tc>
          <w:tcPr>
            <w:tcW w:w="1595" w:type="dxa"/>
            <w:vMerge w:val="restart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Число занятий в неделю</w:t>
            </w:r>
          </w:p>
        </w:tc>
        <w:tc>
          <w:tcPr>
            <w:tcW w:w="1596" w:type="dxa"/>
            <w:vMerge w:val="restart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9407A6" w:rsidTr="009407A6">
        <w:trPr>
          <w:trHeight w:val="345"/>
        </w:trPr>
        <w:tc>
          <w:tcPr>
            <w:tcW w:w="817" w:type="dxa"/>
            <w:vMerge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Merge/>
          </w:tcPr>
          <w:p w:rsidR="009407A6" w:rsidRP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оптим</w:t>
            </w:r>
            <w:proofErr w:type="spellEnd"/>
          </w:p>
        </w:tc>
        <w:tc>
          <w:tcPr>
            <w:tcW w:w="1615" w:type="dxa"/>
            <w:gridSpan w:val="2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допусти</w:t>
            </w:r>
          </w:p>
        </w:tc>
        <w:tc>
          <w:tcPr>
            <w:tcW w:w="1595" w:type="dxa"/>
            <w:vMerge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7A6" w:rsidTr="009A71FC">
        <w:tc>
          <w:tcPr>
            <w:tcW w:w="817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 направленность</w:t>
            </w:r>
          </w:p>
        </w:tc>
        <w:tc>
          <w:tcPr>
            <w:tcW w:w="1595" w:type="dxa"/>
            <w:gridSpan w:val="2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1-2 подхода или занятия на местности в месяц</w:t>
            </w:r>
          </w:p>
        </w:tc>
        <w:tc>
          <w:tcPr>
            <w:tcW w:w="1596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3 по 45 мин., занятия на местности – до 4 часов</w:t>
            </w:r>
          </w:p>
        </w:tc>
      </w:tr>
      <w:tr w:rsidR="009407A6" w:rsidTr="009A71FC">
        <w:tc>
          <w:tcPr>
            <w:tcW w:w="817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3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595" w:type="dxa"/>
            <w:gridSpan w:val="2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 45</w:t>
            </w:r>
          </w:p>
        </w:tc>
      </w:tr>
      <w:tr w:rsidR="009407A6" w:rsidTr="009A71FC">
        <w:tc>
          <w:tcPr>
            <w:tcW w:w="817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3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Эколого-биологическая направленность</w:t>
            </w:r>
          </w:p>
        </w:tc>
        <w:tc>
          <w:tcPr>
            <w:tcW w:w="1595" w:type="dxa"/>
            <w:gridSpan w:val="2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 45</w:t>
            </w:r>
          </w:p>
        </w:tc>
      </w:tr>
      <w:tr w:rsidR="009407A6" w:rsidTr="009A71FC">
        <w:tc>
          <w:tcPr>
            <w:tcW w:w="817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</w:tcPr>
          <w:p w:rsidR="009A71FC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Художественно -эстетическая направленность</w:t>
            </w:r>
          </w:p>
        </w:tc>
        <w:tc>
          <w:tcPr>
            <w:tcW w:w="1595" w:type="dxa"/>
            <w:gridSpan w:val="2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9A71FC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 45</w:t>
            </w:r>
          </w:p>
        </w:tc>
      </w:tr>
      <w:tr w:rsidR="009407A6" w:rsidTr="009A71FC">
        <w:tc>
          <w:tcPr>
            <w:tcW w:w="817" w:type="dxa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3" w:type="dxa"/>
          </w:tcPr>
          <w:p w:rsidR="009407A6" w:rsidRP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595" w:type="dxa"/>
            <w:gridSpan w:val="2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9407A6" w:rsidRDefault="009407A6" w:rsidP="009A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 45</w:t>
            </w:r>
          </w:p>
        </w:tc>
      </w:tr>
    </w:tbl>
    <w:p w:rsidR="009A71FC" w:rsidRPr="009A71FC" w:rsidRDefault="009A71FC" w:rsidP="009A71FC">
      <w:pPr>
        <w:rPr>
          <w:rFonts w:ascii="Times New Roman" w:hAnsi="Times New Roman" w:cs="Times New Roman"/>
          <w:sz w:val="28"/>
          <w:szCs w:val="28"/>
        </w:rPr>
      </w:pPr>
    </w:p>
    <w:sectPr w:rsidR="009A71FC" w:rsidRPr="009A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BF"/>
    <w:rsid w:val="001E4E1F"/>
    <w:rsid w:val="002C04BF"/>
    <w:rsid w:val="00312426"/>
    <w:rsid w:val="003338C5"/>
    <w:rsid w:val="00416D52"/>
    <w:rsid w:val="004D4F82"/>
    <w:rsid w:val="00784472"/>
    <w:rsid w:val="009407A6"/>
    <w:rsid w:val="00964D0F"/>
    <w:rsid w:val="009A71FC"/>
    <w:rsid w:val="00B9380D"/>
    <w:rsid w:val="00F24CCB"/>
    <w:rsid w:val="00F647F5"/>
    <w:rsid w:val="00F76AE0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2E4C"/>
  <w15:docId w15:val="{5A42CBEF-7B4A-4914-BC2D-6DBDDE18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AE0"/>
    <w:pPr>
      <w:ind w:left="720"/>
      <w:contextualSpacing/>
    </w:pPr>
  </w:style>
  <w:style w:type="table" w:styleId="a4">
    <w:name w:val="Table Grid"/>
    <w:basedOn w:val="a1"/>
    <w:uiPriority w:val="59"/>
    <w:rsid w:val="009A7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A0883-2F48-474F-BD4C-BE9A4D13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2</cp:revision>
  <cp:lastPrinted>2022-09-28T10:02:00Z</cp:lastPrinted>
  <dcterms:created xsi:type="dcterms:W3CDTF">2022-11-14T14:16:00Z</dcterms:created>
  <dcterms:modified xsi:type="dcterms:W3CDTF">2022-11-14T14:16:00Z</dcterms:modified>
</cp:coreProperties>
</file>